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2131" w:h="1013" w:wrap="none" w:hAnchor="page" w:x="3189" w:y="2713"/>
        <w:widowControl w:val="0"/>
        <w:pBdr>
          <w:top w:val="single" w:sz="0" w:space="0" w:color="2B6EC5"/>
          <w:left w:val="single" w:sz="0" w:space="0" w:color="2B6EC5"/>
          <w:bottom w:val="single" w:sz="0" w:space="0" w:color="2B6EC5"/>
          <w:right w:val="single" w:sz="0" w:space="0" w:color="2B6EC5"/>
        </w:pBdr>
        <w:shd w:val="clear" w:color="auto" w:fill="2B6EC5"/>
        <w:tabs>
          <w:tab w:pos="758" w:val="left"/>
        </w:tabs>
        <w:bidi w:val="0"/>
        <w:spacing w:before="0" w:after="0" w:line="190" w:lineRule="auto"/>
        <w:ind w:left="0" w:right="0" w:firstLine="0"/>
        <w:jc w:val="left"/>
        <w:rPr>
          <w:sz w:val="13"/>
          <w:szCs w:val="13"/>
        </w:rPr>
      </w:pPr>
      <w:r>
        <w:rPr>
          <w:rStyle w:val="CharStyle3"/>
          <w:rFonts w:ascii="Arial" w:eastAsia="Arial" w:hAnsi="Arial" w:cs="Arial"/>
          <w:i/>
          <w:iCs/>
          <w:color w:val="FFFFFF"/>
          <w:sz w:val="18"/>
          <w:szCs w:val="18"/>
        </w:rPr>
        <w:t>r</w:t>
      </w:r>
      <w:r>
        <w:rPr>
          <w:rStyle w:val="CharStyle3"/>
          <w:rFonts w:ascii="Arial" w:eastAsia="Arial" w:hAnsi="Arial" w:cs="Arial"/>
          <w:color w:val="FFFFFF"/>
          <w:sz w:val="13"/>
          <w:szCs w:val="13"/>
        </w:rPr>
        <w:tab/>
      </w:r>
      <w:r>
        <w:rPr>
          <w:rStyle w:val="CharStyle3"/>
          <w:rFonts w:ascii="Arial" w:eastAsia="Arial" w:hAnsi="Arial" w:cs="Arial"/>
          <w:color w:val="DFE9F6"/>
          <w:sz w:val="13"/>
          <w:szCs w:val="13"/>
        </w:rPr>
        <w:t>Pamiętaj!</w:t>
      </w:r>
    </w:p>
    <w:p>
      <w:pPr>
        <w:pStyle w:val="Style2"/>
        <w:keepNext w:val="0"/>
        <w:keepLines w:val="0"/>
        <w:framePr w:w="2131" w:h="1013" w:wrap="none" w:hAnchor="page" w:x="3189" w:y="2713"/>
        <w:widowControl w:val="0"/>
        <w:pBdr>
          <w:top w:val="single" w:sz="0" w:space="0" w:color="2B6EC5"/>
          <w:left w:val="single" w:sz="0" w:space="0" w:color="2B6EC5"/>
          <w:bottom w:val="single" w:sz="0" w:space="0" w:color="2B6EC5"/>
          <w:right w:val="single" w:sz="0" w:space="0" w:color="2B6EC5"/>
        </w:pBdr>
        <w:shd w:val="clear" w:color="auto" w:fill="2B6EC5"/>
        <w:bidi w:val="0"/>
        <w:spacing w:before="0" w:after="0" w:line="264" w:lineRule="auto"/>
        <w:ind w:left="0" w:right="0" w:firstLine="0"/>
        <w:jc w:val="center"/>
        <w:rPr>
          <w:sz w:val="13"/>
          <w:szCs w:val="13"/>
        </w:rPr>
      </w:pPr>
      <w:r>
        <w:rPr>
          <w:rStyle w:val="CharStyle3"/>
          <w:rFonts w:ascii="Arial" w:eastAsia="Arial" w:hAnsi="Arial" w:cs="Arial"/>
          <w:color w:val="FFFFFF"/>
          <w:sz w:val="13"/>
          <w:szCs w:val="13"/>
        </w:rPr>
        <w:t xml:space="preserve">wymiana kopciucha + termomodemizacja (na </w:t>
      </w:r>
      <w:r>
        <w:rPr>
          <w:rStyle w:val="CharStyle3"/>
          <w:rFonts w:ascii="Arial" w:eastAsia="Arial" w:hAnsi="Arial" w:cs="Arial"/>
          <w:color w:val="DFE9F6"/>
          <w:sz w:val="13"/>
          <w:szCs w:val="13"/>
        </w:rPr>
        <w:t xml:space="preserve">podstawie </w:t>
      </w:r>
      <w:r>
        <w:rPr>
          <w:rStyle w:val="CharStyle3"/>
          <w:rFonts w:ascii="Arial" w:eastAsia="Arial" w:hAnsi="Arial" w:cs="Arial"/>
          <w:color w:val="FFFFFF"/>
          <w:sz w:val="13"/>
          <w:szCs w:val="13"/>
        </w:rPr>
        <w:t xml:space="preserve">audytu </w:t>
      </w:r>
      <w:r>
        <w:rPr>
          <w:rStyle w:val="CharStyle3"/>
          <w:rFonts w:ascii="Arial" w:eastAsia="Arial" w:hAnsi="Arial" w:cs="Arial"/>
          <w:color w:val="DFE9F6"/>
          <w:sz w:val="13"/>
          <w:szCs w:val="13"/>
        </w:rPr>
        <w:t xml:space="preserve">energetycznego) </w:t>
      </w:r>
      <w:r>
        <w:rPr>
          <w:rStyle w:val="CharStyle3"/>
          <w:rFonts w:ascii="Arial" w:eastAsia="Arial" w:hAnsi="Arial" w:cs="Arial"/>
          <w:color w:val="FFFFFF"/>
          <w:sz w:val="13"/>
          <w:szCs w:val="13"/>
        </w:rPr>
        <w:t>niższe rachunki, komfortowy dom. zdrowie i czyste powietrze</w:t>
      </w:r>
    </w:p>
    <w:p>
      <w:pPr>
        <w:pStyle w:val="Style2"/>
        <w:keepNext w:val="0"/>
        <w:keepLines w:val="0"/>
        <w:framePr w:w="2861" w:h="662" w:wrap="none" w:hAnchor="page" w:x="2123" w:y="294"/>
        <w:widowControl w:val="0"/>
        <w:pBdr>
          <w:top w:val="single" w:sz="0" w:space="0" w:color="FE0000"/>
          <w:left w:val="single" w:sz="0" w:space="0" w:color="FE0000"/>
          <w:bottom w:val="single" w:sz="0" w:space="0" w:color="FE0000"/>
          <w:right w:val="single" w:sz="0" w:space="0" w:color="FE0000"/>
        </w:pBdr>
        <w:shd w:val="clear" w:color="auto" w:fill="FE0000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color w:val="FFFFFF"/>
          <w:sz w:val="22"/>
          <w:szCs w:val="22"/>
        </w:rPr>
        <w:t>Sprawdzaj oferty</w:t>
      </w:r>
    </w:p>
    <w:p>
      <w:pPr>
        <w:pStyle w:val="Style2"/>
        <w:keepNext w:val="0"/>
        <w:keepLines w:val="0"/>
        <w:framePr w:w="2861" w:h="662" w:wrap="none" w:hAnchor="page" w:x="2123" w:y="294"/>
        <w:widowControl w:val="0"/>
        <w:pBdr>
          <w:top w:val="single" w:sz="0" w:space="0" w:color="FE0000"/>
          <w:left w:val="single" w:sz="0" w:space="0" w:color="FE0000"/>
          <w:bottom w:val="single" w:sz="0" w:space="0" w:color="FE0000"/>
          <w:right w:val="single" w:sz="0" w:space="0" w:color="FE0000"/>
        </w:pBdr>
        <w:shd w:val="clear" w:color="auto" w:fill="FE0000"/>
        <w:bidi w:val="0"/>
        <w:spacing w:before="0" w:after="0" w:line="223" w:lineRule="auto"/>
        <w:ind w:left="0" w:right="0" w:firstLine="0"/>
        <w:jc w:val="left"/>
        <w:rPr>
          <w:sz w:val="30"/>
          <w:szCs w:val="30"/>
        </w:rPr>
      </w:pPr>
      <w:r>
        <w:rPr>
          <w:rStyle w:val="CharStyle3"/>
          <w:rFonts w:ascii="Calibri" w:eastAsia="Calibri" w:hAnsi="Calibri" w:cs="Calibri"/>
          <w:color w:val="FFFFFF"/>
          <w:sz w:val="30"/>
          <w:szCs w:val="30"/>
        </w:rPr>
        <w:t>i nie podpisuj od razu!</w:t>
      </w:r>
    </w:p>
    <w:p>
      <w:pPr>
        <w:pStyle w:val="Style2"/>
        <w:keepNext w:val="0"/>
        <w:keepLines w:val="0"/>
        <w:framePr w:w="3470" w:h="2040" w:wrap="none" w:hAnchor="page" w:x="5896" w:y="1508"/>
        <w:widowControl w:val="0"/>
        <w:pBdr>
          <w:top w:val="single" w:sz="0" w:space="0" w:color="FE0000"/>
          <w:left w:val="single" w:sz="0" w:space="0" w:color="FE0000"/>
          <w:bottom w:val="single" w:sz="0" w:space="0" w:color="FE0000"/>
          <w:right w:val="single" w:sz="0" w:space="0" w:color="FE0000"/>
        </w:pBdr>
        <w:shd w:val="clear" w:color="auto" w:fill="FE0000"/>
        <w:bidi w:val="0"/>
        <w:spacing w:before="0" w:after="0" w:line="326" w:lineRule="auto"/>
        <w:ind w:left="0" w:right="0" w:firstLine="0"/>
        <w:jc w:val="left"/>
      </w:pPr>
      <w:r>
        <w:rPr>
          <w:rStyle w:val="CharStyle3"/>
          <w:color w:val="FFFFFF"/>
        </w:rPr>
        <w:t>Ktoś proponuje Ci pompę ciepła „za darmo”?</w:t>
      </w:r>
    </w:p>
    <w:p>
      <w:pPr>
        <w:pStyle w:val="Style2"/>
        <w:keepNext w:val="0"/>
        <w:keepLines w:val="0"/>
        <w:framePr w:w="3470" w:h="2040" w:wrap="none" w:hAnchor="page" w:x="5896" w:y="1508"/>
        <w:widowControl w:val="0"/>
        <w:pBdr>
          <w:top w:val="single" w:sz="0" w:space="0" w:color="FE0000"/>
          <w:left w:val="single" w:sz="0" w:space="0" w:color="FE0000"/>
          <w:bottom w:val="single" w:sz="0" w:space="0" w:color="FE0000"/>
          <w:right w:val="single" w:sz="0" w:space="0" w:color="FE0000"/>
        </w:pBdr>
        <w:shd w:val="clear" w:color="auto" w:fill="FE0000"/>
        <w:bidi w:val="0"/>
        <w:spacing w:before="0" w:after="0" w:line="360" w:lineRule="auto"/>
        <w:ind w:left="0" w:right="0" w:firstLine="0"/>
        <w:jc w:val="left"/>
        <w:rPr>
          <w:sz w:val="15"/>
          <w:szCs w:val="15"/>
        </w:rPr>
      </w:pPr>
      <w:r>
        <w:rPr>
          <w:rStyle w:val="CharStyle3"/>
          <w:b/>
          <w:bCs/>
          <w:color w:val="FFFFFF"/>
          <w:sz w:val="15"/>
          <w:szCs w:val="15"/>
        </w:rPr>
        <w:t>Zapytaj w swojej gminie zanim się zgodzisz i coś podpiszesz.</w:t>
      </w:r>
    </w:p>
    <w:p>
      <w:pPr>
        <w:pStyle w:val="Style2"/>
        <w:keepNext w:val="0"/>
        <w:keepLines w:val="0"/>
        <w:framePr w:w="3470" w:h="2040" w:wrap="none" w:hAnchor="page" w:x="5896" w:y="1508"/>
        <w:widowControl w:val="0"/>
        <w:pBdr>
          <w:top w:val="single" w:sz="0" w:space="0" w:color="FE0000"/>
          <w:left w:val="single" w:sz="0" w:space="0" w:color="FE0000"/>
          <w:bottom w:val="single" w:sz="0" w:space="0" w:color="FE0000"/>
          <w:right w:val="single" w:sz="0" w:space="0" w:color="FE0000"/>
        </w:pBdr>
        <w:shd w:val="clear" w:color="auto" w:fill="FE0000"/>
        <w:bidi w:val="0"/>
        <w:spacing w:before="0" w:after="0" w:line="331" w:lineRule="auto"/>
        <w:ind w:left="0" w:right="0" w:firstLine="0"/>
        <w:jc w:val="left"/>
        <w:rPr>
          <w:sz w:val="15"/>
          <w:szCs w:val="15"/>
        </w:rPr>
      </w:pPr>
      <w:r>
        <w:rPr>
          <w:rStyle w:val="CharStyle3"/>
          <w:color w:val="FFFFFF"/>
        </w:rPr>
        <w:t xml:space="preserve">Zapytaj o sprawdzonego wykonawcę, rodzinę i znajomych. </w:t>
      </w:r>
      <w:r>
        <w:rPr>
          <w:rStyle w:val="CharStyle3"/>
          <w:b/>
          <w:bCs/>
          <w:color w:val="FFFFFF"/>
          <w:sz w:val="15"/>
          <w:szCs w:val="15"/>
        </w:rPr>
        <w:t>Nie podpisuj pełnomocnictwa bez zapoznania się z treścią umowy.</w:t>
      </w:r>
    </w:p>
    <w:p>
      <w:pPr>
        <w:pStyle w:val="Style2"/>
        <w:keepNext w:val="0"/>
        <w:keepLines w:val="0"/>
        <w:framePr w:w="3470" w:h="2040" w:wrap="none" w:hAnchor="page" w:x="5896" w:y="1508"/>
        <w:widowControl w:val="0"/>
        <w:pBdr>
          <w:top w:val="single" w:sz="0" w:space="0" w:color="FE0000"/>
          <w:left w:val="single" w:sz="0" w:space="0" w:color="FE0000"/>
          <w:bottom w:val="single" w:sz="0" w:space="0" w:color="FE0000"/>
          <w:right w:val="single" w:sz="0" w:space="0" w:color="FE0000"/>
        </w:pBdr>
        <w:shd w:val="clear" w:color="auto" w:fill="FE0000"/>
        <w:bidi w:val="0"/>
        <w:spacing w:before="0" w:after="0" w:line="322" w:lineRule="auto"/>
        <w:ind w:left="0" w:right="0" w:firstLine="0"/>
        <w:jc w:val="left"/>
      </w:pPr>
      <w:r>
        <w:rPr>
          <w:rStyle w:val="CharStyle3"/>
          <w:color w:val="FFFFFF"/>
        </w:rPr>
        <w:t>Dotacja jest dla Ciebie, nie dla Wykonawcy.</w:t>
      </w:r>
    </w:p>
    <w:p>
      <w:pPr>
        <w:pStyle w:val="Style2"/>
        <w:keepNext w:val="0"/>
        <w:keepLines w:val="0"/>
        <w:framePr w:w="2928" w:h="322" w:wrap="none" w:hAnchor="page" w:x="6847" w:y="4278"/>
        <w:widowControl w:val="0"/>
        <w:pBdr>
          <w:top w:val="single" w:sz="0" w:space="0" w:color="2B6EC5"/>
          <w:left w:val="single" w:sz="0" w:space="0" w:color="2B6EC5"/>
          <w:bottom w:val="single" w:sz="0" w:space="0" w:color="2B6EC5"/>
          <w:right w:val="single" w:sz="0" w:space="0" w:color="2B6EC5"/>
        </w:pBdr>
        <w:shd w:val="clear" w:color="auto" w:fill="2B6EC5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"/>
          <w:rFonts w:ascii="Arial" w:eastAsia="Arial" w:hAnsi="Arial" w:cs="Arial"/>
          <w:b/>
          <w:bCs/>
          <w:color w:val="FFFFFF"/>
          <w:sz w:val="9"/>
          <w:szCs w:val="9"/>
        </w:rPr>
        <w:t xml:space="preserve">zdrowy wybór </w:t>
      </w:r>
      <w:r>
        <w:rPr>
          <w:rStyle w:val="CharStyle3"/>
          <w:rFonts w:ascii="Arial" w:eastAsia="Arial" w:hAnsi="Arial" w:cs="Arial"/>
          <w:b/>
          <w:bCs/>
          <w:color w:val="FFFFFF"/>
          <w:sz w:val="20"/>
          <w:szCs w:val="20"/>
          <w:lang w:val="en-US" w:eastAsia="en-US" w:bidi="en-US"/>
        </w:rPr>
        <w:t>czystepowietrze.gov.pl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896620</wp:posOffset>
            </wp:positionH>
            <wp:positionV relativeFrom="margin">
              <wp:posOffset>0</wp:posOffset>
            </wp:positionV>
            <wp:extent cx="5760720" cy="30111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760720" cy="30111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994" w:right="1383" w:bottom="1067" w:left="1378" w:header="566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94" w:right="0" w:bottom="65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rStyle w:val="CharStyle19"/>
          <w:b/>
          <w:bCs/>
        </w:rPr>
        <w:t>OSTRZEŻENIE DLA WNIOSKODAWCÓW I BENEFICJENTÓW</w:t>
      </w:r>
      <w:bookmarkEnd w:id="0"/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rStyle w:val="CharStyle19"/>
          <w:b/>
          <w:bCs/>
        </w:rPr>
        <w:t>PROGRAMU „CZYSTE POWIETRZE”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3" w:name="bookmark3"/>
      <w:r>
        <w:rPr>
          <w:rStyle w:val="CharStyle21"/>
        </w:rPr>
        <w:t>Sprawdzaj oferty, nie podpisuj „od ręki”!</w:t>
      </w:r>
      <w:bookmarkEnd w:id="3"/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23"/>
          <w:b/>
          <w:bCs/>
        </w:rPr>
        <w:t>Korzystaj z programu „Czyste Powietrze” uważnie. Wybieraj sprawdzonych wykonawców. Uważaj na oferty składane przez akwizytorów i sprawdzaj, co podpisujesz. Pamiętaj, że dotacja z programu „Czyste Powietrze” przysługuje Tobie, a nie wykonawcy. Instalowanie nowego urządzenia grzewczego jest skuteczne tylko w ocieplonym domu.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5" w:name="bookmark5"/>
      <w:r>
        <w:rPr>
          <w:rStyle w:val="CharStyle21"/>
        </w:rPr>
        <w:t>Uwaga na nierzetelnych wykonawców</w:t>
      </w:r>
      <w:bookmarkEnd w:id="5"/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23"/>
        </w:rPr>
        <w:t>Jeśli jesteś wnioskodawcą lub beneficjentem dotacji z programu „Czyste Powietrze”, to bądź czujny i rozważny w wyborze dostawcy i firmy instalacyjnej zajmującej się wymianą źródła ciepła. Szczególnie uważaj na tych, którzy pukają do Twoich drzwi i oferują coś „za darmo”. Niestety, zdarzają się na rynku usług nieuczciwi wykonawcy, którzy oferują usługi i produkty niskiej jakości oraz zawyżają ceny.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23"/>
        </w:rPr>
        <w:t>Zwracamy uwagę, że wybór firmy sprzedającej urządzenie, jak i wykonującej jego montaż, należy do Państwa - naszych wnioskodawców i beneficjentów.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23"/>
        </w:rPr>
        <w:t>W programie „Czyste Powietrze” najwyższe bezzwrotne dofinansowanie, z kompleksową termomodernizacją i wymianą źródła ciepła, to nawet 136 200 zł, ale VAT zawsze musi dopłacić wnioskodawca.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23"/>
        </w:rPr>
        <w:t>Jeśli ktoś oferuje usługę „za darmo”, warto mieć wątpliwości co do rzetelności takiej oferty. Jeśli przedstawiciel firmy podsuwa pełnomocnictwo w ramach programu „Czyste Powietrze”, a nie daje możliwości na spokojne zapoznanie się z warunkami umowy - warto zastanowić się nad rzetelnością takiej oferty.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0" w:right="0" w:firstLine="0"/>
        <w:jc w:val="both"/>
      </w:pPr>
      <w:r>
        <w:rPr>
          <w:rStyle w:val="CharStyle23"/>
          <w:b/>
          <w:bCs/>
        </w:rPr>
        <w:t>Podpisując pełnomocnictwo, dajesz komuś prawo do dysponowania przyznaną Ci dotacją.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drawing>
          <wp:anchor distT="0" distB="0" distL="114300" distR="2393950" simplePos="0" relativeHeight="125829378" behindDoc="0" locked="0" layoutInCell="1" allowOverlap="1">
            <wp:simplePos x="0" y="0"/>
            <wp:positionH relativeFrom="page">
              <wp:posOffset>978535</wp:posOffset>
            </wp:positionH>
            <wp:positionV relativeFrom="paragraph">
              <wp:posOffset>12700</wp:posOffset>
            </wp:positionV>
            <wp:extent cx="365760" cy="402590"/>
            <wp:wrapSquare wrapText="righ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365760" cy="4025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1386840</wp:posOffset>
                </wp:positionH>
                <wp:positionV relativeFrom="paragraph">
                  <wp:posOffset>24765</wp:posOffset>
                </wp:positionV>
                <wp:extent cx="557530" cy="25273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7530" cy="252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78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"/>
                                <w:rFonts w:ascii="Calibri" w:eastAsia="Calibri" w:hAnsi="Calibri" w:cs="Calibri"/>
                                <w:color w:val="3C416B"/>
                                <w:sz w:val="20"/>
                                <w:szCs w:val="20"/>
                              </w:rPr>
                              <w:t>KRAJOWY PLAN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09.2pt;margin-top:1.95pt;width:43.899999999999999pt;height:19.900000000000002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78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rFonts w:ascii="Calibri" w:eastAsia="Calibri" w:hAnsi="Calibri" w:cs="Calibri"/>
                          <w:color w:val="3C416B"/>
                          <w:sz w:val="20"/>
                          <w:szCs w:val="20"/>
                        </w:rPr>
                        <w:t>KRAJOWY PLAN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18415" distB="15240" distL="1437005" distR="894715" simplePos="0" relativeHeight="125829379" behindDoc="0" locked="0" layoutInCell="1" allowOverlap="1">
            <wp:simplePos x="0" y="0"/>
            <wp:positionH relativeFrom="page">
              <wp:posOffset>2301240</wp:posOffset>
            </wp:positionH>
            <wp:positionV relativeFrom="paragraph">
              <wp:posOffset>31115</wp:posOffset>
            </wp:positionV>
            <wp:extent cx="542290" cy="365760"/>
            <wp:wrapSquare wrapText="right"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542290" cy="3657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2898775</wp:posOffset>
                </wp:positionH>
                <wp:positionV relativeFrom="paragraph">
                  <wp:posOffset>73660</wp:posOffset>
                </wp:positionV>
                <wp:extent cx="725170" cy="262255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5170" cy="262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3"/>
                                <w:rFonts w:ascii="Calibri" w:eastAsia="Calibri" w:hAnsi="Calibri" w:cs="Calibri"/>
                                <w:color w:val="303030"/>
                                <w:sz w:val="18"/>
                                <w:szCs w:val="18"/>
                              </w:rPr>
                              <w:t>Rzeczpospolita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4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3"/>
                                <w:rFonts w:ascii="Calibri" w:eastAsia="Calibri" w:hAnsi="Calibri" w:cs="Calibri"/>
                                <w:color w:val="303030"/>
                                <w:sz w:val="18"/>
                                <w:szCs w:val="18"/>
                              </w:rPr>
                              <w:t>Polska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28.25pt;margin-top:5.7999999999999998pt;width:57.100000000000001pt;height:20.650000000000002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rFonts w:ascii="Calibri" w:eastAsia="Calibri" w:hAnsi="Calibri" w:cs="Calibri"/>
                          <w:color w:val="303030"/>
                          <w:sz w:val="18"/>
                          <w:szCs w:val="18"/>
                        </w:rPr>
                        <w:t>Rzeczpospolita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4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rFonts w:ascii="Calibri" w:eastAsia="Calibri" w:hAnsi="Calibri" w:cs="Calibri"/>
                          <w:color w:val="303030"/>
                          <w:sz w:val="18"/>
                          <w:szCs w:val="18"/>
                        </w:rPr>
                        <w:t>Polska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6017260</wp:posOffset>
            </wp:positionH>
            <wp:positionV relativeFrom="paragraph">
              <wp:posOffset>12700</wp:posOffset>
            </wp:positionV>
            <wp:extent cx="518160" cy="164465"/>
            <wp:wrapSquare wrapText="left"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51816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26"/>
        </w:rPr>
        <w:t xml:space="preserve">Sfinansowane przez </w:t>
      </w:r>
      <w:r>
        <w:rPr>
          <w:rStyle w:val="CharStyle26"/>
          <w:color w:val="164B9F"/>
        </w:rPr>
        <w:t>I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both"/>
      </w:pPr>
      <w:r>
        <w:rPr>
          <w:rStyle w:val="CharStyle29"/>
        </w:rPr>
        <w:t xml:space="preserve">Unię Europejską </w:t>
      </w:r>
      <w:r>
        <w:rPr>
          <w:rStyle w:val="CharStyle29"/>
          <w:color w:val="164B9F"/>
        </w:rPr>
        <w:t>I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94" w:right="1383" w:bottom="650" w:left="1378" w:header="0" w:footer="3" w:gutter="0"/>
          <w:cols w:space="720"/>
          <w:noEndnote/>
          <w:rtlGutter w:val="0"/>
          <w:docGrid w:linePitch="360"/>
        </w:sectPr>
      </w:pPr>
      <w:r>
        <w:rPr>
          <w:rStyle w:val="CharStyle26"/>
        </w:rPr>
        <w:t>NextCenerationEU |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7" w:name="bookmark7"/>
      <w:r>
        <w:rPr>
          <w:rStyle w:val="CharStyle21"/>
        </w:rPr>
        <w:t>Wysokie rachunki bez termomodernizacji</w:t>
      </w:r>
      <w:bookmarkEnd w:id="7"/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23"/>
        </w:rPr>
        <w:t>Oferta na zainstalowanie wyłącznie nowego źródła ciepła w budynku, który wymaga termomodernizacji (tj. docieplenia przegród, wymiany stolarki okiennej i drzwiowej itp.), może skutkować wysokimi rachunkami za ciepło w okresie grzewczym.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23"/>
        </w:rPr>
        <w:t>Dlatego jeśli decydujesz się na wymianę wyłącznie starego kopciucha na nowe źródło ciepła, np. pompę ciepła, upewnij się, że Twój dom jest odpowiednio docieplony.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9" w:name="bookmark9"/>
      <w:r>
        <w:rPr>
          <w:rStyle w:val="CharStyle21"/>
        </w:rPr>
        <w:t>„Za chwilę” sprawdzone urządzenia grzewcze z programu</w:t>
      </w:r>
      <w:bookmarkEnd w:id="9"/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23"/>
        </w:rPr>
        <w:t>Wybierając źródło ciepła do swojego domu, korzystaj z list</w:t>
      </w:r>
      <w:r>
        <w:fldChar w:fldCharType="begin"/>
      </w:r>
      <w:r>
        <w:rPr/>
        <w:instrText> HYPERLINK "https://lista-zum.ios.edu.pl/" </w:instrText>
      </w:r>
      <w:r>
        <w:fldChar w:fldCharType="separate"/>
      </w:r>
      <w:r>
        <w:rPr>
          <w:rStyle w:val="CharStyle23"/>
        </w:rPr>
        <w:t>y zielonych urządzeń i materiałów (lista ZUM:</w:t>
      </w:r>
      <w:r>
        <w:fldChar w:fldCharType="end"/>
      </w:r>
      <w:r>
        <w:rPr>
          <w:rStyle w:val="CharStyle23"/>
        </w:rPr>
        <w:t xml:space="preserve"> </w:t>
      </w:r>
      <w:r>
        <w:fldChar w:fldCharType="begin"/>
      </w:r>
      <w:r>
        <w:rPr/>
        <w:instrText> HYPERLINK "https://lista-zum.ios.edu.pl/" </w:instrText>
      </w:r>
      <w:r>
        <w:fldChar w:fldCharType="separate"/>
      </w:r>
      <w:r>
        <w:rPr>
          <w:rStyle w:val="CharStyle23"/>
          <w:b/>
          <w:bCs/>
        </w:rPr>
        <w:t>lista-zum.ios.edu.pl</w:t>
      </w:r>
      <w:r>
        <w:rPr>
          <w:rStyle w:val="CharStyle23"/>
        </w:rPr>
        <w:t>).</w:t>
      </w:r>
      <w:r>
        <w:fldChar w:fldCharType="end"/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23"/>
        </w:rPr>
        <w:t xml:space="preserve">Już teraz możesz złożyć wniosek o dotację z programu „Czyste Powietrze” </w:t>
      </w:r>
      <w:r>
        <w:rPr>
          <w:rStyle w:val="CharStyle23"/>
          <w:b/>
          <w:bCs/>
        </w:rPr>
        <w:t xml:space="preserve">planując termin zakupu i instalacji urządzenia po 13 czerwca br. </w:t>
      </w:r>
      <w:r>
        <w:rPr>
          <w:rStyle w:val="CharStyle23"/>
        </w:rPr>
        <w:t>Po tym terminie na liście ZUM znajdziesz tylko te pompy ciepła, które obecnie przechodzą dodatkową weryfikację efektywności i jakości.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23"/>
        </w:rPr>
        <w:t>Dlatego składając wniosek, warto poczekać z zakupem i instalacją urządzenia. Wtedy, mając docieplony budynek i pewne urządzenie wysokiej jakości (wybrane z listy ZUM), zyskasz cieplejszy i tańszy w eksploatacji dom.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1" w:name="bookmark11"/>
      <w:r>
        <w:rPr>
          <w:rStyle w:val="CharStyle21"/>
        </w:rPr>
        <w:t>Rekomendacje</w:t>
      </w:r>
      <w:bookmarkEnd w:id="11"/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23"/>
        </w:rPr>
        <w:t>W ramach programu możesz otrzymać dotację na termomodernizację budynku jednorodzinnego wraz z wymianą źródła ciepła. Upewnij się, że dobór nowego źródła ciepła został Ci wskazany zgodnie ze stanem budynku. Urządzenie musi mieć odpowiednią moc i sprawność. Najlepiej pokaże to audyt energetyczny.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23"/>
        </w:rPr>
        <w:t>Skonsultuj się w gminnym punkcie konsultacyjno-informacyjnym „Czystego Powietrza”, czy oferta, którą przedstawił Ci wykonawca jest zgodna z potrzebami Twojego budynku.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23"/>
        </w:rPr>
        <w:t>Uczulamy wszystkich właścicieli domów jednorodzinnych, którzy chcą skorzystać z programu na fakt, że tylko docieplony budynek z nowym źródłem ciepła - to pewne rozwiązanie które przyniesie korzyści.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13" w:name="bookmark13"/>
      <w:r>
        <w:rPr>
          <w:rStyle w:val="CharStyle21"/>
        </w:rPr>
        <w:t>Pamiętaj!</w:t>
      </w:r>
      <w:bookmarkEnd w:id="13"/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23"/>
        </w:rPr>
        <w:t>Nie należy przyjmować ofert na wymianę samego źródła jeśli dom wymaga docieplenia! To podstawa. Sprawdzaj, co podpisujesz i pamiętaj, że dotacja jest dla Ciebie, a nie dla wykonawcy.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23"/>
        </w:rPr>
        <w:t xml:space="preserve">Miej na uwadze, że zestawienie: </w:t>
      </w:r>
      <w:r>
        <w:rPr>
          <w:rStyle w:val="CharStyle23"/>
          <w:b/>
          <w:bCs/>
        </w:rPr>
        <w:t>pompa ciepła i budynek nieocieplony, to najczęściej wysokie rachunki!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rStyle w:val="CharStyle23"/>
        </w:rPr>
        <w:t>Program „Czyste Powietrze” oferuje dofinansowanie na docieplenie budynku z wymianą źródła ciepła poprzedzone audytem energetycznym - są to koszty kwalifikowane. Skorzystaj z takiej kompleksowej i w pełni korzystnej oferty programu „Czyste Powietrze”.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5" w:name="bookmark15"/>
      <w:r>
        <w:rPr>
          <w:rStyle w:val="CharStyle21"/>
        </w:rPr>
        <w:t>Życzymy zadowolenia z ciepłych domów,</w:t>
        <w:br/>
        <w:t>niskich rachunków za ogrzewanie</w:t>
        <w:br/>
        <w:t>i czystego powietrza!</w:t>
      </w:r>
      <w:bookmarkEnd w:id="15"/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1300" w:line="240" w:lineRule="auto"/>
        <w:ind w:left="0" w:right="0" w:firstLine="0"/>
        <w:jc w:val="center"/>
      </w:pPr>
      <w:r>
        <w:fldChar w:fldCharType="begin"/>
      </w:r>
      <w:r>
        <w:rPr/>
        <w:instrText> HYPERLINK "http://www.czystepowietrze.gov.pl/" </w:instrText>
      </w:r>
      <w:r>
        <w:fldChar w:fldCharType="separate"/>
      </w:r>
      <w:bookmarkStart w:id="17" w:name="bookmark17"/>
      <w:r>
        <w:rPr>
          <w:rStyle w:val="CharStyle21"/>
          <w:color w:val="0000FF"/>
          <w:u w:val="single"/>
          <w:lang w:val="en-US" w:eastAsia="en-US" w:bidi="en-US"/>
        </w:rPr>
        <w:t>czystepowietrze.gov.pl</w:t>
      </w:r>
      <w:bookmarkEnd w:id="17"/>
      <w:r>
        <w:fldChar w:fldCharType="end"/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drawing>
          <wp:anchor distT="0" distB="0" distL="114300" distR="2393950" simplePos="0" relativeHeight="125829381" behindDoc="0" locked="0" layoutInCell="1" allowOverlap="1">
            <wp:simplePos x="0" y="0"/>
            <wp:positionH relativeFrom="page">
              <wp:posOffset>978535</wp:posOffset>
            </wp:positionH>
            <wp:positionV relativeFrom="paragraph">
              <wp:posOffset>12700</wp:posOffset>
            </wp:positionV>
            <wp:extent cx="365760" cy="402590"/>
            <wp:wrapSquare wrapText="right"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365760" cy="4025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1386840</wp:posOffset>
                </wp:positionH>
                <wp:positionV relativeFrom="paragraph">
                  <wp:posOffset>24765</wp:posOffset>
                </wp:positionV>
                <wp:extent cx="557530" cy="252730"/>
                <wp:wrapNone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7530" cy="252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78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"/>
                                <w:rFonts w:ascii="Calibri" w:eastAsia="Calibri" w:hAnsi="Calibri" w:cs="Calibri"/>
                                <w:color w:val="3C416B"/>
                                <w:sz w:val="20"/>
                                <w:szCs w:val="20"/>
                              </w:rPr>
                              <w:t>KRAJOWY PLAN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09.2pt;margin-top:1.95pt;width:43.899999999999999pt;height:19.900000000000002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78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"/>
                          <w:rFonts w:ascii="Calibri" w:eastAsia="Calibri" w:hAnsi="Calibri" w:cs="Calibri"/>
                          <w:color w:val="3C416B"/>
                          <w:sz w:val="20"/>
                          <w:szCs w:val="20"/>
                        </w:rPr>
                        <w:t>KRAJOWY PLAN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18415" distB="15240" distL="1437005" distR="894715" simplePos="0" relativeHeight="125829382" behindDoc="0" locked="0" layoutInCell="1" allowOverlap="1">
            <wp:simplePos x="0" y="0"/>
            <wp:positionH relativeFrom="page">
              <wp:posOffset>2301240</wp:posOffset>
            </wp:positionH>
            <wp:positionV relativeFrom="paragraph">
              <wp:posOffset>31115</wp:posOffset>
            </wp:positionV>
            <wp:extent cx="542290" cy="365760"/>
            <wp:wrapSquare wrapText="right"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542290" cy="3657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2898775</wp:posOffset>
                </wp:positionH>
                <wp:positionV relativeFrom="paragraph">
                  <wp:posOffset>73660</wp:posOffset>
                </wp:positionV>
                <wp:extent cx="725170" cy="262255"/>
                <wp:wrapNone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5170" cy="262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3"/>
                                <w:rFonts w:ascii="Calibri" w:eastAsia="Calibri" w:hAnsi="Calibri" w:cs="Calibri"/>
                                <w:color w:val="303030"/>
                                <w:sz w:val="18"/>
                                <w:szCs w:val="18"/>
                              </w:rPr>
                              <w:t>Rzeczpospolita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4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3"/>
                                <w:rFonts w:ascii="Calibri" w:eastAsia="Calibri" w:hAnsi="Calibri" w:cs="Calibri"/>
                                <w:color w:val="303030"/>
                                <w:sz w:val="18"/>
                                <w:szCs w:val="18"/>
                              </w:rPr>
                              <w:t>Polska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228.25pt;margin-top:5.7999999999999998pt;width:57.100000000000001pt;height:20.650000000000002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rFonts w:ascii="Calibri" w:eastAsia="Calibri" w:hAnsi="Calibri" w:cs="Calibri"/>
                          <w:color w:val="303030"/>
                          <w:sz w:val="18"/>
                          <w:szCs w:val="18"/>
                        </w:rPr>
                        <w:t>Rzeczpospolita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4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3"/>
                          <w:rFonts w:ascii="Calibri" w:eastAsia="Calibri" w:hAnsi="Calibri" w:cs="Calibri"/>
                          <w:color w:val="303030"/>
                          <w:sz w:val="18"/>
                          <w:szCs w:val="18"/>
                        </w:rPr>
                        <w:t>Polska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114300" distR="114300" simplePos="0" relativeHeight="125829383" behindDoc="0" locked="0" layoutInCell="1" allowOverlap="1">
            <wp:simplePos x="0" y="0"/>
            <wp:positionH relativeFrom="page">
              <wp:posOffset>6017260</wp:posOffset>
            </wp:positionH>
            <wp:positionV relativeFrom="paragraph">
              <wp:posOffset>12700</wp:posOffset>
            </wp:positionV>
            <wp:extent cx="518160" cy="164465"/>
            <wp:wrapSquare wrapText="left"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51816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26"/>
        </w:rPr>
        <w:t xml:space="preserve">Sfinansowane przez </w:t>
      </w:r>
      <w:r>
        <w:rPr>
          <w:rStyle w:val="CharStyle26"/>
          <w:color w:val="164B9F"/>
        </w:rPr>
        <w:t>I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29"/>
        </w:rPr>
        <w:t xml:space="preserve">Unię Europejską </w:t>
      </w:r>
      <w:r>
        <w:rPr>
          <w:rStyle w:val="CharStyle29"/>
          <w:color w:val="164B9F"/>
        </w:rPr>
        <w:t>I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/>
        <w:jc w:val="left"/>
      </w:pPr>
      <w:r>
        <w:rPr>
          <w:rStyle w:val="CharStyle26"/>
        </w:rPr>
        <w:t>NextCenerationEU |</w:t>
      </w:r>
    </w:p>
    <w:sectPr>
      <w:footnotePr>
        <w:pos w:val="pageBottom"/>
        <w:numFmt w:val="decimal"/>
        <w:numRestart w:val="continuous"/>
      </w:footnotePr>
      <w:pgSz w:w="11900" w:h="16840"/>
      <w:pgMar w:top="990" w:right="1378" w:bottom="651" w:left="1383" w:header="562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6019800</wp:posOffset>
              </wp:positionH>
              <wp:positionV relativeFrom="page">
                <wp:posOffset>9952355</wp:posOffset>
              </wp:positionV>
              <wp:extent cx="509270" cy="14351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9270" cy="1435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Style w:val="CharStyle13"/>
                              <w:rFonts w:ascii="Arial" w:eastAsia="Arial" w:hAnsi="Arial" w:cs="Arial"/>
                              <w:b/>
                              <w:bCs/>
                              <w:color w:val="57ACC6"/>
                              <w:sz w:val="9"/>
                              <w:szCs w:val="9"/>
                            </w:rPr>
                            <w:t>czyste powietrze</w:t>
                          </w:r>
                        </w:p>
                        <w:p>
                          <w:pPr>
                            <w:pStyle w:val="Style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Style w:val="CharStyle13"/>
                              <w:rFonts w:ascii="Arial" w:eastAsia="Arial" w:hAnsi="Arial" w:cs="Arial"/>
                              <w:b/>
                              <w:bCs/>
                              <w:color w:val="57ACC6"/>
                              <w:sz w:val="12"/>
                              <w:szCs w:val="12"/>
                            </w:rPr>
                            <w:t>zdrowy wybór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74.pt;margin-top:783.64999999999998pt;width:40.100000000000001pt;height:11.30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9"/>
                        <w:szCs w:val="9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b/>
                        <w:bCs/>
                        <w:color w:val="57ACC6"/>
                        <w:sz w:val="9"/>
                        <w:szCs w:val="9"/>
                      </w:rPr>
                      <w:t>czyste powietrze</w:t>
                    </w:r>
                  </w:p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Style w:val="CharStyle13"/>
                        <w:rFonts w:ascii="Arial" w:eastAsia="Arial" w:hAnsi="Arial" w:cs="Arial"/>
                        <w:b/>
                        <w:bCs/>
                        <w:color w:val="57ACC6"/>
                        <w:sz w:val="12"/>
                        <w:szCs w:val="12"/>
                      </w:rPr>
                      <w:t>zdrowy wybór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Podpis obrazu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EBEBEB"/>
      <w:sz w:val="17"/>
      <w:szCs w:val="17"/>
      <w:u w:val="none"/>
    </w:rPr>
  </w:style>
  <w:style w:type="character" w:customStyle="1" w:styleId="CharStyle13">
    <w:name w:val="Nagłówek lub stopka (2)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Nagłówek #1_"/>
    <w:basedOn w:val="DefaultParagraphFont"/>
    <w:link w:val="Style18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z w:val="28"/>
      <w:szCs w:val="28"/>
      <w:u w:val="none"/>
    </w:rPr>
  </w:style>
  <w:style w:type="character" w:customStyle="1" w:styleId="CharStyle21">
    <w:name w:val="Nagłówek #2_"/>
    <w:basedOn w:val="DefaultParagraphFont"/>
    <w:link w:val="Style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3">
    <w:name w:val="Tekst treści_"/>
    <w:basedOn w:val="DefaultParagraphFont"/>
    <w:link w:val="Style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6">
    <w:name w:val="Tekst treści (2)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color w:val="303030"/>
      <w:sz w:val="14"/>
      <w:szCs w:val="14"/>
      <w:u w:val="none"/>
    </w:rPr>
  </w:style>
  <w:style w:type="character" w:customStyle="1" w:styleId="CharStyle29">
    <w:name w:val="Tekst treści (3)_"/>
    <w:basedOn w:val="DefaultParagraphFont"/>
    <w:link w:val="Style2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03030"/>
      <w:sz w:val="15"/>
      <w:szCs w:val="15"/>
      <w:u w:val="none"/>
    </w:rPr>
  </w:style>
  <w:style w:type="paragraph" w:customStyle="1" w:styleId="Style2">
    <w:name w:val="Podpis obrazu"/>
    <w:basedOn w:val="Normal"/>
    <w:link w:val="CharStyle3"/>
    <w:pPr>
      <w:widowControl w:val="0"/>
      <w:shd w:val="clear" w:color="auto" w:fill="auto"/>
      <w:spacing w:line="252" w:lineRule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color w:val="EBEBEB"/>
      <w:sz w:val="17"/>
      <w:szCs w:val="17"/>
      <w:u w:val="none"/>
    </w:rPr>
  </w:style>
  <w:style w:type="paragraph" w:customStyle="1" w:styleId="Style12">
    <w:name w:val="Nagłówek lub stopka (2)"/>
    <w:basedOn w:val="Normal"/>
    <w:link w:val="CharStyle1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Nagłówek #1"/>
    <w:basedOn w:val="Normal"/>
    <w:link w:val="CharStyle19"/>
    <w:pPr>
      <w:widowControl w:val="0"/>
      <w:shd w:val="clear" w:color="auto" w:fill="auto"/>
      <w:spacing w:after="220"/>
      <w:jc w:val="center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z w:val="28"/>
      <w:szCs w:val="28"/>
      <w:u w:val="none"/>
    </w:rPr>
  </w:style>
  <w:style w:type="paragraph" w:customStyle="1" w:styleId="Style20">
    <w:name w:val="Nagłówek #2"/>
    <w:basedOn w:val="Normal"/>
    <w:link w:val="CharStyle21"/>
    <w:pPr>
      <w:widowControl w:val="0"/>
      <w:shd w:val="clear" w:color="auto" w:fill="auto"/>
      <w:spacing w:after="140"/>
      <w:outlineLvl w:val="1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2">
    <w:name w:val="Tekst treści"/>
    <w:basedOn w:val="Normal"/>
    <w:link w:val="CharStyle23"/>
    <w:pPr>
      <w:widowControl w:val="0"/>
      <w:shd w:val="clear" w:color="auto" w:fill="auto"/>
      <w:spacing w:after="14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5">
    <w:name w:val="Tekst treści (2)"/>
    <w:basedOn w:val="Normal"/>
    <w:link w:val="CharStyle26"/>
    <w:pPr>
      <w:widowControl w:val="0"/>
      <w:shd w:val="clear" w:color="auto" w:fill="auto"/>
      <w:spacing w:after="70"/>
      <w:ind w:firstLine="24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303030"/>
      <w:sz w:val="14"/>
      <w:szCs w:val="14"/>
      <w:u w:val="none"/>
    </w:rPr>
  </w:style>
  <w:style w:type="paragraph" w:customStyle="1" w:styleId="Style28">
    <w:name w:val="Tekst treści (3)"/>
    <w:basedOn w:val="Normal"/>
    <w:link w:val="CharStyle29"/>
    <w:pPr>
      <w:widowControl w:val="0"/>
      <w:shd w:val="clear" w:color="auto" w:fill="auto"/>
      <w:ind w:firstLine="24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0303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jpeg"/><Relationship Id="rId19" Type="http://schemas.openxmlformats.org/officeDocument/2006/relationships/image" Target="media/image7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Czarnecka Aleksandra</dc:creator>
  <cp:keywords/>
</cp:coreProperties>
</file>